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GUÍA DE EJERCICIOS: “LABORATORIO DE COMPUTACIÓN”</w:t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312"/>
        <w:gridCol w:w="4819"/>
        <w:tblGridChange w:id="0">
          <w:tblGrid>
            <w:gridCol w:w="4650"/>
            <w:gridCol w:w="312"/>
            <w:gridCol w:w="4819"/>
          </w:tblGrid>
        </w:tblGridChange>
      </w:tblGrid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 la Actividad de Aprendizaje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Ejecutar tratamientos sanitarios</w:t>
            </w:r>
          </w:p>
        </w:tc>
      </w:tr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Especialidad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Agropecuaria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Mención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Pecuaria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Módulo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Sanidad y bienestar animal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Duración de la actividad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horas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Observaciones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 evaluada de manera sumativa con rúbrica de evaluación, Bitácora, autoevaluación. </w:t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de Aprendizaje Técnicos</w:t>
            </w:r>
          </w:p>
        </w:tc>
      </w:tr>
      <w:t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5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de Aprendizaje Genéricos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Dimensiones y habilidades</w:t>
              <w:br w:type="textWrapping"/>
              <w:t xml:space="preserve">Marco de Cualificaciones Técnico Profesional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OAG_K: Prevenir situaciones de riesgo y enfermedades ocupacionales, evaluando las condiciones del entorno del trabajo y utilizando los elementos de protección personal según la normativa correspondiente.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AUT3: Evalúa el proceso y el resultado de sus actividades y funciones de acuerdo a parámetros establecidos para mejorar sus prácticas.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EYR3: Comprende y valora los efectos de sus acciones sobre la salud y la vida, la organización, la sociedad y el medio ambiente.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UDR3: Selecciona y utiliza materiales, herramientas y equipamiento para responder a una necesidad propia de una actividad o función especializada en contextos conocidos.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UDR3: Identifica y aplica procedimientos y técnicas específicas de una función de acuerdo a parámetros establecidos.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Aprendizajes esperados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Criterios de Evaluación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 tratamientos curativos sencillos, respetando el bienestar animal y manteniendo un uso racional de los recursos.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 Aplica tratamientos sanitarios y monitorea el desarrollo de estos en la convalecencia de los animales, de acuerdo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las indicaciones recibidas.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Metodologías Seleccionadas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prácticas en terreno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Trabajo colaborativo.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Guía de trabajo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Aprendizaje basado en problemas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Estudiante / Grupo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810"/>
        <w:tblGridChange w:id="0">
          <w:tblGrid>
            <w:gridCol w:w="1980"/>
            <w:gridCol w:w="8810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Escucha atentamente las instrucciones de tu docente respecto al trabajo a realizar en la sesión realizada en Laboratorio de computación.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0000"/>
        </w:rPr>
        <w:sectPr>
          <w:headerReference r:id="rId7" w:type="default"/>
          <w:footerReference r:id="rId8" w:type="default"/>
          <w:pgSz w:h="15840" w:w="12240" w:orient="portrait"/>
          <w:pgMar w:bottom="720" w:top="720" w:left="720" w:right="720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Instrucciones Generales: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  <w:tab w:val="left" w:pos="8880"/>
        </w:tabs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PARA SIMULACIÓN EN APP</w:t>
      </w:r>
    </w:p>
    <w:tbl>
      <w:tblPr>
        <w:tblStyle w:val="Table4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1971"/>
        <w:gridCol w:w="1675"/>
        <w:gridCol w:w="1823"/>
        <w:gridCol w:w="2739"/>
        <w:tblGridChange w:id="0">
          <w:tblGrid>
            <w:gridCol w:w="1823"/>
            <w:gridCol w:w="1971"/>
            <w:gridCol w:w="1675"/>
            <w:gridCol w:w="1823"/>
            <w:gridCol w:w="2739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Nombre/ Número animal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Fase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nacimiento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encaste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270"/>
              </w:tabs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ab/>
              <w:t xml:space="preserve">Fecha pesaje/ peso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H/1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Vaquilla cubierta (Novilla)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02/11/2017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02/12/2019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20/03/2020: 300 kg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H/2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Vaquilla cubierta (Novilla)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30/10/2017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02/12/2019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20/03/2020: 288 kg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H/3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Vaquilla cubierta (Novilla)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02/12/2017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02/12/2019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20/03/2020: 310 kg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H/4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Vaca cubierta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22/09/2012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02/12/2019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20/03/2020: 350 kg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H/5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Vaca cubierta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26/10/2013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02/12/2019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20/03/2020: 320 kg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H/6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Vaca cubierta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26/12/2014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02/12/2019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20/03/2020: 333 kg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H/7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Vaca cubierta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10/11/2011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02/12/2019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20/03/2020: 400 kg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720" w:top="720" w:left="720" w:right="72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REPRODUCTIVOS GENERALES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3.0" w:type="dxa"/>
        <w:jc w:val="left"/>
        <w:tblInd w:w="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1"/>
        <w:gridCol w:w="4678"/>
        <w:gridCol w:w="3544"/>
        <w:tblGridChange w:id="0">
          <w:tblGrid>
            <w:gridCol w:w="1201"/>
            <w:gridCol w:w="4678"/>
            <w:gridCol w:w="3544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Periodo de encaste habitual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Periodo de gestación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Bovinos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Noviembre-diciembre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meses (entre 276-283 días)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Ovinos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Enero-febrero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meses (149 días)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Caprinos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Enero-febrero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meses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Porcinos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Celo cada 21 días, si no está preñada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meses con 3 semanas y 3 días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Octubre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 meses (320-360 días)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154305</wp:posOffset>
          </wp:positionV>
          <wp:extent cx="901700" cy="76200"/>
          <wp:effectExtent b="0" l="0" r="0" t="0"/>
          <wp:wrapSquare wrapText="bothSides" distB="0" distT="0" distL="114300" distR="114300"/>
          <wp:docPr descr="pie" id="4" name="image2.jpg"/>
          <a:graphic>
            <a:graphicData uri="http://schemas.openxmlformats.org/drawingml/2006/picture">
              <pic:pic>
                <pic:nvPicPr>
                  <pic:cNvPr descr="pi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cs="Arial" w:eastAsia="Arial" w:hAnsi="Arial"/>
        <w:i w:val="1"/>
        <w:color w:val="000000"/>
      </w:rPr>
    </w:pPr>
    <w:r w:rsidDel="00000000" w:rsidR="00000000" w:rsidRPr="00000000">
      <w:rPr>
        <w:rFonts w:ascii="Arial" w:cs="Arial" w:eastAsia="Arial" w:hAnsi="Arial"/>
        <w:i w:val="1"/>
        <w:color w:val="808080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-345439</wp:posOffset>
          </wp:positionV>
          <wp:extent cx="647700" cy="408305"/>
          <wp:effectExtent b="0" l="0" r="0" t="0"/>
          <wp:wrapSquare wrapText="bothSides" distB="0" distT="0" distL="114300" distR="114300"/>
          <wp:docPr descr="Logo-TP-Mineduc  (4·3)" id="3" name="image1.png"/>
          <a:graphic>
            <a:graphicData uri="http://schemas.openxmlformats.org/drawingml/2006/picture">
              <pic:pic>
                <pic:nvPicPr>
                  <pic:cNvPr descr="Logo-TP-Mineduc  (4·3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4083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1D3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 w:val="1"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 w:val="1"/>
    <w:rsid w:val="00AC01CD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3931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/wtSc/P9lIjvI9koHNiKvfBJw==">AMUW2mXiW4xV384uRygisv+PWWthxrp2JDD6xBOgJe778N48vKii4RdWY2iugFYVVEkSJN0OLdlRyMNbfvaGNO13PyWGfm6LqjopGzed4siZaXO9sXRfvxiVO4I/IQfQ/jfUn3ceIXFn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2020-11-29T02:25:00Z</dcterms:created>
  <dc:creator>Andrés Iván Correa Guerrero</dc:creator>
</cp:coreProperties>
</file>