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D9" w:rsidRDefault="00BA240C">
      <w:pPr>
        <w:jc w:val="center"/>
        <w:rPr>
          <w:rFonts w:ascii="Arial" w:eastAsia="Arial" w:hAnsi="Arial" w:cs="Arial"/>
          <w:b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u w:val="single"/>
        </w:rPr>
        <w:t>G</w:t>
      </w:r>
      <w:r w:rsidR="00F430DD">
        <w:rPr>
          <w:rFonts w:ascii="Arial" w:eastAsia="Arial" w:hAnsi="Arial" w:cs="Arial"/>
          <w:b/>
          <w:u w:val="single"/>
        </w:rPr>
        <w:t>UÍA DE TRABAJO</w:t>
      </w:r>
    </w:p>
    <w:p w:rsidR="00621BD9" w:rsidRDefault="00BA240C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“</w:t>
      </w:r>
      <w:r w:rsidR="00F430DD">
        <w:rPr>
          <w:rFonts w:ascii="Arial" w:eastAsia="Arial" w:hAnsi="Arial" w:cs="Arial"/>
          <w:b/>
          <w:u w:val="single"/>
        </w:rPr>
        <w:t>LISTA DE COTEJO INSTALACIONES</w:t>
      </w:r>
      <w:r>
        <w:rPr>
          <w:rFonts w:ascii="Arial" w:eastAsia="Arial" w:hAnsi="Arial" w:cs="Arial"/>
          <w:b/>
          <w:u w:val="single"/>
        </w:rPr>
        <w:t>”</w:t>
      </w:r>
    </w:p>
    <w:p w:rsidR="00F430DD" w:rsidRPr="00F430DD" w:rsidRDefault="00F430DD" w:rsidP="00F43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153"/>
      </w:tblGrid>
      <w:tr w:rsidR="00F430DD" w:rsidRPr="00F430DD" w:rsidTr="00F430D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Nombre de la Actividad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Vigila Planteles Pecuarios</w:t>
            </w:r>
          </w:p>
        </w:tc>
      </w:tr>
      <w:tr w:rsidR="00F430DD" w:rsidRPr="00F430DD" w:rsidTr="00F430D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Especialidad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Agropecuaria</w:t>
            </w:r>
          </w:p>
        </w:tc>
      </w:tr>
      <w:tr w:rsidR="00F430DD" w:rsidRPr="00F430DD" w:rsidTr="00F430DD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Mención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Pecuaria</w:t>
            </w:r>
          </w:p>
        </w:tc>
      </w:tr>
      <w:tr w:rsidR="00F430DD" w:rsidRPr="00F430DD" w:rsidTr="00F430DD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Módulo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Manejos Pecuarios</w:t>
            </w:r>
          </w:p>
        </w:tc>
      </w:tr>
      <w:tr w:rsidR="00F430DD" w:rsidRPr="00F430DD" w:rsidTr="00F430DD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Duración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20 horas</w:t>
            </w:r>
          </w:p>
        </w:tc>
      </w:tr>
      <w:tr w:rsidR="00F430DD" w:rsidRPr="00F430DD" w:rsidTr="00F430DD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Observaciones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 xml:space="preserve">Actividad evaluada de manera </w:t>
            </w:r>
            <w:proofErr w:type="spellStart"/>
            <w:r w:rsidRPr="00F430DD">
              <w:rPr>
                <w:rFonts w:ascii="Arial" w:eastAsia="Times New Roman" w:hAnsi="Arial" w:cs="Arial"/>
                <w:color w:val="000000"/>
              </w:rPr>
              <w:t>sumativa</w:t>
            </w:r>
            <w:proofErr w:type="spellEnd"/>
            <w:r w:rsidRPr="00F430DD">
              <w:rPr>
                <w:rFonts w:ascii="Arial" w:eastAsia="Times New Roman" w:hAnsi="Arial" w:cs="Arial"/>
                <w:color w:val="000000"/>
              </w:rPr>
              <w:t xml:space="preserve"> con rúbrica de evaluación</w:t>
            </w:r>
          </w:p>
        </w:tc>
      </w:tr>
      <w:tr w:rsidR="00F430DD" w:rsidRPr="00F430DD" w:rsidTr="00F430D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Objetivos de Aprendizaje Técnicos</w:t>
            </w:r>
          </w:p>
        </w:tc>
      </w:tr>
      <w:tr w:rsidR="00F430DD" w:rsidRPr="00F430DD" w:rsidTr="00F430D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OA 1</w:t>
            </w: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Vigilar y mantener las condiciones físicas de los entornos naturales y artificiales de los planteles pecuarios, de acuerdo a parámetros establecidos y a las normas sanitarias vigentes.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OA 2</w:t>
            </w: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Aplicar técnicas de contención, sujeción, conducción y transporte de animales para su manejo según especie, sexo, edad de los animales y naturaleza de las labores a realizar.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OA 7</w:t>
            </w: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Verificar el funcionamiento de máquinas, equipos e instrumentos utilizados en la producción pecuaria.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0DD" w:rsidRPr="00F430DD" w:rsidTr="00F430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Objetivos de Aprendizaje Genéricos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Dimensiones y habilidades</w:t>
            </w: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Marco de Cualificaciones Técnico Profesional</w:t>
            </w:r>
          </w:p>
        </w:tc>
      </w:tr>
      <w:tr w:rsidR="00F430DD" w:rsidRPr="00F430DD" w:rsidTr="00F430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 xml:space="preserve">OAG_D: Trabajar eficazmente en equipo, coordinando acciones con </w:t>
            </w:r>
            <w:proofErr w:type="gramStart"/>
            <w:r w:rsidRPr="00F430DD">
              <w:rPr>
                <w:rFonts w:ascii="Arial" w:eastAsia="Times New Roman" w:hAnsi="Arial" w:cs="Arial"/>
                <w:color w:val="000000"/>
              </w:rPr>
              <w:t>otros in</w:t>
            </w:r>
            <w:proofErr w:type="gramEnd"/>
            <w:r w:rsidRPr="00F430DD">
              <w:rPr>
                <w:rFonts w:ascii="Arial" w:eastAsia="Times New Roman" w:hAnsi="Arial" w:cs="Arial"/>
                <w:color w:val="000000"/>
              </w:rPr>
              <w:t xml:space="preserve"> situ o a distancia, solicitando y prestando cooperación para el buen cumplimiento de sus tareas habituales o emergentes.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AUT3: Se desempeña con autonomía en actividades y funciones especializadas en diversos contextos con supervisión directa.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AUT3: Evalúa el proceso y el resultado de sus actividades y funciones de acuerdo a parámetros establecidos para mejorar sus prácticas.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EYR3: Responde por el cumplimiento de los procedimientos y resultados de sus actividades.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EYR3: Comprende y valora los efectos de sus acciones sobre la salud y la vida, la organización, la sociedad y el medio ambiente.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EYR3: Actúa acorde al marco de sus conocimientos, experiencia y alcance de sus actividades y funciones.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lastRenderedPageBreak/>
              <w:t>UDR3: Organiza y comprueba la disponibilidad de los materiales, herramientas y equipamiento.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UDR3: Identifica y aplica procedimientos y técnicas específicas de una función de acuerdo a parámetros</w:t>
            </w: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establecidos.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COM3: Comunica y recibe información relacionada a su actividad o función, a través de medios y soportes adecuados en contextos conocidos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CON3: Demuestra conocimientos específicos de su área y de las tendencias de desarrollo para el desempeño de sus actividades y funciones.</w:t>
            </w:r>
          </w:p>
        </w:tc>
      </w:tr>
      <w:tr w:rsidR="00F430DD" w:rsidRPr="00F430DD" w:rsidTr="00F430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Aprendizajes esperados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Criterios de Evaluación</w:t>
            </w:r>
          </w:p>
        </w:tc>
      </w:tr>
      <w:tr w:rsidR="00F430DD" w:rsidRPr="00F430DD" w:rsidTr="00F430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Vigila los planteles pecuarios, asegurándose de mantener los parámetros establecidos y las normas de bienestar animal y sanitarias vigentes.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2.1 Mantiene la higiene de animales e instalaciones de manera sustentable y respetando la normativa de bienestar animal, de higiene y de seguridad.</w:t>
            </w:r>
          </w:p>
          <w:p w:rsidR="00F430DD" w:rsidRPr="00F430DD" w:rsidRDefault="00F430DD" w:rsidP="00F4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2.2 Supervisa que las condiciones de los entornos, ya sean naturales o artificiales de los planteles, se mantengan de acuerdo a los parámetros establecidos, y registra los resultados en una planilla de reporte.</w:t>
            </w:r>
          </w:p>
        </w:tc>
      </w:tr>
      <w:tr w:rsidR="00F430DD" w:rsidRPr="00F430DD" w:rsidTr="00F430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0DD" w:rsidRPr="00F430DD" w:rsidRDefault="00F430DD" w:rsidP="00F430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b/>
                <w:bCs/>
                <w:color w:val="000000"/>
              </w:rPr>
              <w:t>Metodologías Seleccionadas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Actividades prácticas en terreno </w:t>
            </w: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Aprendizaje Basado en problemas</w:t>
            </w: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Demostración guiada</w:t>
            </w:r>
          </w:p>
          <w:p w:rsidR="00F430DD" w:rsidRPr="00F430DD" w:rsidRDefault="00F430DD" w:rsidP="00F4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DD">
              <w:rPr>
                <w:rFonts w:ascii="Arial" w:eastAsia="Times New Roman" w:hAnsi="Arial" w:cs="Arial"/>
                <w:color w:val="000000"/>
              </w:rPr>
              <w:t>Trabajo colaborativo.</w:t>
            </w:r>
          </w:p>
        </w:tc>
      </w:tr>
    </w:tbl>
    <w:p w:rsidR="00621BD9" w:rsidRDefault="00621BD9">
      <w:pPr>
        <w:jc w:val="center"/>
        <w:rPr>
          <w:rFonts w:ascii="Arial" w:eastAsia="Arial" w:hAnsi="Arial" w:cs="Arial"/>
          <w:b/>
          <w:u w:val="single"/>
        </w:rPr>
      </w:pPr>
    </w:p>
    <w:p w:rsidR="00621BD9" w:rsidRDefault="00621BD9">
      <w:pPr>
        <w:spacing w:after="0" w:line="240" w:lineRule="auto"/>
        <w:jc w:val="center"/>
        <w:rPr>
          <w:rFonts w:ascii="Arial" w:eastAsia="Arial" w:hAnsi="Arial" w:cs="Arial"/>
          <w:b/>
          <w:color w:val="333333"/>
        </w:rPr>
      </w:pPr>
    </w:p>
    <w:p w:rsidR="00621BD9" w:rsidRDefault="00621BD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621BD9" w:rsidRDefault="00BA24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c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621BD9">
        <w:tc>
          <w:tcPr>
            <w:tcW w:w="1980" w:type="dxa"/>
          </w:tcPr>
          <w:p w:rsidR="00621BD9" w:rsidRDefault="00BA240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621BD9" w:rsidRDefault="00621BD9">
            <w:pPr>
              <w:rPr>
                <w:rFonts w:ascii="Arial" w:eastAsia="Arial" w:hAnsi="Arial" w:cs="Arial"/>
              </w:rPr>
            </w:pPr>
          </w:p>
        </w:tc>
      </w:tr>
    </w:tbl>
    <w:p w:rsidR="00621BD9" w:rsidRDefault="00621BD9">
      <w:pPr>
        <w:rPr>
          <w:rFonts w:ascii="Arial" w:eastAsia="Arial" w:hAnsi="Arial" w:cs="Arial"/>
        </w:rPr>
      </w:pPr>
    </w:p>
    <w:p w:rsidR="00621BD9" w:rsidRDefault="00BA24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Instrucciones Generales</w:t>
      </w:r>
    </w:p>
    <w:tbl>
      <w:tblPr>
        <w:tblStyle w:val="ad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21BD9">
        <w:tc>
          <w:tcPr>
            <w:tcW w:w="10790" w:type="dxa"/>
          </w:tcPr>
          <w:p w:rsidR="00621BD9" w:rsidRDefault="00BA24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</w:t>
            </w:r>
            <w:r w:rsidR="00F430DD">
              <w:rPr>
                <w:rFonts w:ascii="Arial" w:eastAsia="Arial" w:hAnsi="Arial" w:cs="Arial"/>
                <w:color w:val="000000"/>
              </w:rPr>
              <w:t>Salida a terreno.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21BD9" w:rsidRDefault="00BA24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Cada estudiante deberá </w:t>
            </w:r>
            <w:r w:rsidR="00F430DD">
              <w:rPr>
                <w:rFonts w:ascii="Arial" w:eastAsia="Arial" w:hAnsi="Arial" w:cs="Arial"/>
                <w:color w:val="000000"/>
              </w:rPr>
              <w:t>recibir, revisar, desarrollar y entregar su guía de trabajo.</w:t>
            </w:r>
          </w:p>
          <w:p w:rsidR="00621BD9" w:rsidRDefault="00621BD9" w:rsidP="00F4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21BD9" w:rsidRDefault="00621BD9">
      <w:pPr>
        <w:rPr>
          <w:rFonts w:ascii="Arial" w:eastAsia="Arial" w:hAnsi="Arial" w:cs="Arial"/>
          <w:b/>
        </w:rPr>
      </w:pPr>
    </w:p>
    <w:p w:rsidR="00621BD9" w:rsidRDefault="00621BD9">
      <w:pPr>
        <w:rPr>
          <w:rFonts w:ascii="Arial" w:eastAsia="Arial" w:hAnsi="Arial" w:cs="Arial"/>
          <w:b/>
        </w:rPr>
      </w:pPr>
    </w:p>
    <w:p w:rsidR="00621BD9" w:rsidRDefault="00621BD9">
      <w:pPr>
        <w:rPr>
          <w:rFonts w:ascii="Arial" w:eastAsia="Arial" w:hAnsi="Arial" w:cs="Arial"/>
          <w:b/>
        </w:rPr>
      </w:pPr>
    </w:p>
    <w:tbl>
      <w:tblPr>
        <w:tblStyle w:val="Tablanormal1"/>
        <w:tblW w:w="10907" w:type="dxa"/>
        <w:tblLook w:val="04A0" w:firstRow="1" w:lastRow="0" w:firstColumn="1" w:lastColumn="0" w:noHBand="0" w:noVBand="1"/>
      </w:tblPr>
      <w:tblGrid>
        <w:gridCol w:w="3909"/>
        <w:gridCol w:w="848"/>
        <w:gridCol w:w="892"/>
        <w:gridCol w:w="722"/>
        <w:gridCol w:w="4536"/>
      </w:tblGrid>
      <w:tr w:rsidR="00F430DD" w:rsidRPr="00F430DD" w:rsidTr="00F43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0000" w:themeFill="text1"/>
            <w:hideMark/>
          </w:tcPr>
          <w:p w:rsidR="00F430DD" w:rsidRPr="00F430DD" w:rsidRDefault="00F430DD" w:rsidP="00F430DD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F430DD">
              <w:rPr>
                <w:rFonts w:eastAsia="Times New Roman"/>
                <w:sz w:val="24"/>
                <w:szCs w:val="24"/>
              </w:rPr>
              <w:lastRenderedPageBreak/>
              <w:t xml:space="preserve">Infraestructura / </w:t>
            </w:r>
            <w:proofErr w:type="spellStart"/>
            <w:r w:rsidRPr="00F430DD">
              <w:rPr>
                <w:rFonts w:eastAsia="Times New Roman"/>
                <w:sz w:val="24"/>
                <w:szCs w:val="24"/>
              </w:rPr>
              <w:t>Condicion</w:t>
            </w:r>
            <w:proofErr w:type="spellEnd"/>
          </w:p>
        </w:tc>
        <w:tc>
          <w:tcPr>
            <w:tcW w:w="808" w:type="dxa"/>
            <w:shd w:val="clear" w:color="auto" w:fill="000000" w:themeFill="text1"/>
            <w:hideMark/>
          </w:tcPr>
          <w:p w:rsidR="00F430DD" w:rsidRPr="00F430DD" w:rsidRDefault="00F430DD" w:rsidP="00F43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430DD">
              <w:rPr>
                <w:rFonts w:eastAsia="Times New Roman"/>
                <w:sz w:val="24"/>
                <w:szCs w:val="24"/>
              </w:rPr>
              <w:t>Buena</w:t>
            </w:r>
          </w:p>
        </w:tc>
        <w:tc>
          <w:tcPr>
            <w:tcW w:w="850" w:type="dxa"/>
            <w:shd w:val="clear" w:color="auto" w:fill="000000" w:themeFill="text1"/>
            <w:hideMark/>
          </w:tcPr>
          <w:p w:rsidR="00F430DD" w:rsidRPr="00F430DD" w:rsidRDefault="00F430DD" w:rsidP="00F43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430DD">
              <w:rPr>
                <w:rFonts w:eastAsia="Times New Roman"/>
                <w:sz w:val="24"/>
                <w:szCs w:val="24"/>
              </w:rPr>
              <w:t>Regula</w:t>
            </w:r>
          </w:p>
        </w:tc>
        <w:tc>
          <w:tcPr>
            <w:tcW w:w="709" w:type="dxa"/>
            <w:shd w:val="clear" w:color="auto" w:fill="000000" w:themeFill="text1"/>
            <w:hideMark/>
          </w:tcPr>
          <w:p w:rsidR="00F430DD" w:rsidRPr="00F430DD" w:rsidRDefault="00F430DD" w:rsidP="00F43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430DD">
              <w:rPr>
                <w:rFonts w:eastAsia="Times New Roman"/>
                <w:sz w:val="24"/>
                <w:szCs w:val="24"/>
              </w:rPr>
              <w:t>Mala</w:t>
            </w:r>
          </w:p>
        </w:tc>
        <w:tc>
          <w:tcPr>
            <w:tcW w:w="4536" w:type="dxa"/>
            <w:shd w:val="clear" w:color="auto" w:fill="000000" w:themeFill="text1"/>
            <w:hideMark/>
          </w:tcPr>
          <w:p w:rsidR="00F430DD" w:rsidRPr="00F430DD" w:rsidRDefault="00F430DD" w:rsidP="00F43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F430DD">
              <w:rPr>
                <w:rFonts w:eastAsia="Times New Roman"/>
                <w:sz w:val="24"/>
                <w:szCs w:val="24"/>
              </w:rPr>
              <w:t>Observaciones</w:t>
            </w:r>
          </w:p>
        </w:tc>
      </w:tr>
      <w:tr w:rsidR="00F430DD" w:rsidRPr="00F430DD" w:rsidTr="00F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430DD" w:rsidRPr="00F430DD" w:rsidRDefault="00F430DD" w:rsidP="00F430DD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30DD">
              <w:rPr>
                <w:rFonts w:eastAsia="Times New Roman"/>
                <w:color w:val="000000"/>
                <w:sz w:val="24"/>
                <w:szCs w:val="24"/>
              </w:rPr>
              <w:t>Cercos perimetrales</w:t>
            </w:r>
          </w:p>
        </w:tc>
        <w:tc>
          <w:tcPr>
            <w:tcW w:w="808" w:type="dxa"/>
            <w:hideMark/>
          </w:tcPr>
          <w:p w:rsidR="00F430DD" w:rsidRPr="00F430DD" w:rsidRDefault="00F430DD" w:rsidP="00F430DD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F430DD" w:rsidRPr="00F430DD" w:rsidTr="00F430DD">
        <w:trPr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430DD" w:rsidRPr="00F430DD" w:rsidRDefault="00F430DD" w:rsidP="00F430DD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30DD">
              <w:rPr>
                <w:rFonts w:eastAsia="Times New Roman"/>
                <w:color w:val="000000"/>
                <w:sz w:val="24"/>
                <w:szCs w:val="24"/>
              </w:rPr>
              <w:t>Cerco eléctrico (si corresponde)</w:t>
            </w:r>
          </w:p>
        </w:tc>
        <w:tc>
          <w:tcPr>
            <w:tcW w:w="808" w:type="dxa"/>
            <w:hideMark/>
          </w:tcPr>
          <w:p w:rsidR="00F430DD" w:rsidRPr="00F430DD" w:rsidRDefault="00F430DD" w:rsidP="00F430DD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30DD" w:rsidRPr="00F430DD" w:rsidTr="00F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430DD" w:rsidRPr="00F430DD" w:rsidRDefault="00F430DD" w:rsidP="00F430DD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30DD">
              <w:rPr>
                <w:rFonts w:eastAsia="Times New Roman"/>
                <w:color w:val="000000"/>
                <w:sz w:val="24"/>
                <w:szCs w:val="24"/>
              </w:rPr>
              <w:t>Limpieza bodega de alimentos</w:t>
            </w:r>
          </w:p>
        </w:tc>
        <w:tc>
          <w:tcPr>
            <w:tcW w:w="808" w:type="dxa"/>
            <w:hideMark/>
          </w:tcPr>
          <w:p w:rsidR="00F430DD" w:rsidRPr="00F430DD" w:rsidRDefault="00F430DD" w:rsidP="00F430DD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30DD" w:rsidRPr="00F430DD" w:rsidTr="00F430DD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430DD" w:rsidRPr="00F430DD" w:rsidRDefault="00F430DD" w:rsidP="00F430DD">
            <w:pPr>
              <w:spacing w:after="240"/>
              <w:rPr>
                <w:rFonts w:eastAsia="Times New Roman"/>
                <w:color w:val="000000"/>
                <w:sz w:val="24"/>
                <w:szCs w:val="24"/>
              </w:rPr>
            </w:pPr>
            <w:r w:rsidRPr="00F430DD">
              <w:rPr>
                <w:rFonts w:eastAsia="Times New Roman"/>
                <w:color w:val="000000"/>
                <w:sz w:val="24"/>
                <w:szCs w:val="24"/>
              </w:rPr>
              <w:t xml:space="preserve">Limpieza bodega de productos </w:t>
            </w:r>
            <w:proofErr w:type="spellStart"/>
            <w:r w:rsidRPr="00F430DD">
              <w:rPr>
                <w:rFonts w:eastAsia="Times New Roman"/>
                <w:color w:val="000000"/>
                <w:sz w:val="24"/>
                <w:szCs w:val="24"/>
              </w:rPr>
              <w:t>quimicos</w:t>
            </w:r>
            <w:proofErr w:type="spellEnd"/>
          </w:p>
        </w:tc>
        <w:tc>
          <w:tcPr>
            <w:tcW w:w="808" w:type="dxa"/>
            <w:hideMark/>
          </w:tcPr>
          <w:p w:rsidR="00F430DD" w:rsidRPr="00F430DD" w:rsidRDefault="00F430DD" w:rsidP="00F430D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30DD" w:rsidRPr="00F430DD" w:rsidTr="00F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430DD" w:rsidRPr="00F430DD" w:rsidRDefault="00F430DD" w:rsidP="00F430D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30DD">
              <w:rPr>
                <w:rFonts w:eastAsia="Times New Roman"/>
                <w:color w:val="000000"/>
                <w:sz w:val="24"/>
                <w:szCs w:val="24"/>
              </w:rPr>
              <w:t>Comederos</w:t>
            </w:r>
          </w:p>
        </w:tc>
        <w:tc>
          <w:tcPr>
            <w:tcW w:w="808" w:type="dxa"/>
            <w:hideMark/>
          </w:tcPr>
          <w:p w:rsidR="00F430DD" w:rsidRPr="00F430DD" w:rsidRDefault="00F430DD" w:rsidP="00F43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30DD" w:rsidRPr="00F430DD" w:rsidTr="00F430DD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430DD" w:rsidRPr="00F430DD" w:rsidRDefault="00F430DD" w:rsidP="00F430DD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30DD">
              <w:rPr>
                <w:rFonts w:eastAsia="Times New Roman"/>
                <w:color w:val="000000"/>
                <w:sz w:val="24"/>
                <w:szCs w:val="24"/>
              </w:rPr>
              <w:t>Bebederos</w:t>
            </w:r>
          </w:p>
        </w:tc>
        <w:tc>
          <w:tcPr>
            <w:tcW w:w="808" w:type="dxa"/>
            <w:hideMark/>
          </w:tcPr>
          <w:p w:rsidR="00F430DD" w:rsidRPr="00F430DD" w:rsidRDefault="00F430DD" w:rsidP="00F430DD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430DD" w:rsidRPr="00F430DD" w:rsidRDefault="00F430DD" w:rsidP="00F4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30DD" w:rsidRPr="00F430DD" w:rsidTr="00F43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430DD" w:rsidRPr="00F430DD" w:rsidRDefault="00F430DD" w:rsidP="00F430DD">
            <w:pPr>
              <w:spacing w:after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430DD">
              <w:rPr>
                <w:rFonts w:eastAsia="Times New Roman"/>
                <w:color w:val="000000"/>
                <w:sz w:val="24"/>
                <w:szCs w:val="24"/>
              </w:rPr>
              <w:t>Control de plagas</w:t>
            </w:r>
          </w:p>
        </w:tc>
        <w:tc>
          <w:tcPr>
            <w:tcW w:w="808" w:type="dxa"/>
            <w:hideMark/>
          </w:tcPr>
          <w:p w:rsidR="00F430DD" w:rsidRPr="00F430DD" w:rsidRDefault="00F430DD" w:rsidP="00F430DD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430DD" w:rsidRPr="00F430DD" w:rsidRDefault="00F430DD" w:rsidP="00F4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1BD9" w:rsidRDefault="00621BD9">
      <w:pPr>
        <w:rPr>
          <w:rFonts w:ascii="Arial" w:eastAsia="Arial" w:hAnsi="Arial" w:cs="Arial"/>
          <w:b/>
        </w:rPr>
      </w:pPr>
    </w:p>
    <w:sectPr w:rsidR="00621BD9">
      <w:headerReference w:type="default" r:id="rId8"/>
      <w:footerReference w:type="default" r:id="rId9"/>
      <w:pgSz w:w="12240" w:h="15840"/>
      <w:pgMar w:top="156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0C" w:rsidRDefault="00BA240C">
      <w:pPr>
        <w:spacing w:after="0" w:line="240" w:lineRule="auto"/>
      </w:pPr>
      <w:r>
        <w:separator/>
      </w:r>
    </w:p>
  </w:endnote>
  <w:endnote w:type="continuationSeparator" w:id="0">
    <w:p w:rsidR="00BA240C" w:rsidRDefault="00BA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D9" w:rsidRDefault="00BA24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295275</wp:posOffset>
          </wp:positionH>
          <wp:positionV relativeFrom="paragraph">
            <wp:posOffset>153670</wp:posOffset>
          </wp:positionV>
          <wp:extent cx="895350" cy="76200"/>
          <wp:effectExtent l="0" t="0" r="0" b="0"/>
          <wp:wrapSquare wrapText="bothSides" distT="0" distB="0" distL="114300" distR="114300"/>
          <wp:docPr id="19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0C" w:rsidRDefault="00BA240C">
      <w:pPr>
        <w:spacing w:after="0" w:line="240" w:lineRule="auto"/>
      </w:pPr>
      <w:r>
        <w:separator/>
      </w:r>
    </w:p>
  </w:footnote>
  <w:footnote w:type="continuationSeparator" w:id="0">
    <w:p w:rsidR="00BA240C" w:rsidRDefault="00BA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D9" w:rsidRDefault="00BA24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808080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333375</wp:posOffset>
          </wp:positionH>
          <wp:positionV relativeFrom="paragraph">
            <wp:posOffset>-230504</wp:posOffset>
          </wp:positionV>
          <wp:extent cx="899795" cy="675005"/>
          <wp:effectExtent l="0" t="0" r="0" b="0"/>
          <wp:wrapSquare wrapText="bothSides" distT="0" distB="0" distL="114300" distR="114300"/>
          <wp:docPr id="20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2AE"/>
    <w:multiLevelType w:val="multilevel"/>
    <w:tmpl w:val="394439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90B7A0E"/>
    <w:multiLevelType w:val="multilevel"/>
    <w:tmpl w:val="66AC4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01C4E05"/>
    <w:multiLevelType w:val="multilevel"/>
    <w:tmpl w:val="92B6B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E25B0"/>
    <w:multiLevelType w:val="multilevel"/>
    <w:tmpl w:val="071886D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D9"/>
    <w:rsid w:val="00621BD9"/>
    <w:rsid w:val="00BA240C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847B"/>
  <w15:docId w15:val="{0A24FA48-4B02-4760-9A1B-8A7F5EA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430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091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uJWlIhcXwAddNkr1bjJCiHudA==">AMUW2mURPlbiWLJvmTE8gssmvscAj3/9h0aBF3R9x0fzmT2p5bS1B7ptdU5vwl5j5u+LVwDJMppFcrdza2M+eVWGIzUMbbsd9gNBa8Ybau4xrmipWuyoE7JX1TtR6vwYnZb+HQIeTbmaW9qaNdcao6rUHOMTLR4ipw==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2020-11-30T15:37:00Z</dcterms:created>
  <dcterms:modified xsi:type="dcterms:W3CDTF">2020-11-30T15:37:00Z</dcterms:modified>
</cp:coreProperties>
</file>